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1B1074" w14:textId="77777777" w:rsidR="00642C96" w:rsidRDefault="00CB4024" w:rsidP="00CB4024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bookmarkStart w:id="0" w:name="_GoBack"/>
      <w:bookmarkEnd w:id="0"/>
      <w:r w:rsidRPr="00B86745">
        <w:rPr>
          <w:rFonts w:ascii="Arial" w:eastAsia="Arial" w:hAnsi="Arial" w:cs="Arial"/>
          <w:b/>
          <w:sz w:val="24"/>
          <w:szCs w:val="24"/>
        </w:rPr>
        <w:t xml:space="preserve">II Congreso Internacional </w:t>
      </w:r>
      <w:r w:rsidR="00642C96">
        <w:rPr>
          <w:rFonts w:ascii="Arial" w:eastAsia="Arial" w:hAnsi="Arial" w:cs="Arial"/>
          <w:b/>
          <w:sz w:val="24"/>
          <w:szCs w:val="24"/>
        </w:rPr>
        <w:t xml:space="preserve">y IV Encuentro Iberoamericano de </w:t>
      </w:r>
    </w:p>
    <w:p w14:paraId="7621D16A" w14:textId="31CBDBB2" w:rsidR="00CB4024" w:rsidRPr="00B86745" w:rsidRDefault="00642C96" w:rsidP="00CB402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Narrativas Audiovisuales de la Red INAV</w:t>
      </w:r>
    </w:p>
    <w:p w14:paraId="0A6BBBB5" w14:textId="77777777" w:rsidR="00CB4024" w:rsidRPr="00B86745" w:rsidRDefault="00CB4024" w:rsidP="00CB402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>II Congreso Nacional de Investigadores de la Comunicación SEICOM</w:t>
      </w:r>
    </w:p>
    <w:p w14:paraId="620CCD51" w14:textId="77777777" w:rsidR="00CB4024" w:rsidRPr="00B86745" w:rsidRDefault="00CB4024" w:rsidP="00CB402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EF8D405" w14:textId="522409CE" w:rsidR="00CB4024" w:rsidRDefault="00642C96" w:rsidP="00AB00DD">
      <w:pPr>
        <w:spacing w:after="240" w:line="240" w:lineRule="auto"/>
        <w:jc w:val="center"/>
        <w:rPr>
          <w:rFonts w:ascii="Arial" w:eastAsia="Arial" w:hAnsi="Arial" w:cs="Arial"/>
          <w:b/>
          <w:sz w:val="32"/>
          <w:szCs w:val="24"/>
        </w:rPr>
      </w:pPr>
      <w:r>
        <w:rPr>
          <w:rFonts w:ascii="Arial" w:eastAsia="Arial" w:hAnsi="Arial" w:cs="Arial"/>
          <w:b/>
          <w:sz w:val="32"/>
          <w:szCs w:val="24"/>
        </w:rPr>
        <w:t>CONVERGENCIA DE PANTALLAS</w:t>
      </w:r>
      <w:r w:rsidR="00CB4024" w:rsidRPr="00AB00DD">
        <w:rPr>
          <w:rFonts w:ascii="Arial" w:eastAsia="Arial" w:hAnsi="Arial" w:cs="Arial"/>
          <w:b/>
          <w:sz w:val="32"/>
          <w:szCs w:val="24"/>
        </w:rPr>
        <w:t xml:space="preserve"> </w:t>
      </w:r>
      <w:r w:rsidR="00AB00DD">
        <w:rPr>
          <w:rFonts w:ascii="Arial" w:eastAsia="Arial" w:hAnsi="Arial" w:cs="Arial"/>
          <w:b/>
          <w:sz w:val="32"/>
          <w:szCs w:val="24"/>
        </w:rPr>
        <w:br/>
      </w:r>
      <w:r w:rsidR="00CB4024" w:rsidRPr="00AB00DD">
        <w:rPr>
          <w:rFonts w:ascii="Arial" w:eastAsia="Arial" w:hAnsi="Arial" w:cs="Arial"/>
          <w:b/>
          <w:sz w:val="32"/>
          <w:szCs w:val="24"/>
        </w:rPr>
        <w:t>DIVERSIDAD DE VISIONES</w:t>
      </w:r>
    </w:p>
    <w:p w14:paraId="5C046D17" w14:textId="77777777" w:rsidR="00AB00DD" w:rsidRPr="00B86745" w:rsidRDefault="00AB00DD" w:rsidP="00AB00DD">
      <w:pPr>
        <w:jc w:val="center"/>
        <w:rPr>
          <w:rFonts w:ascii="Arial" w:hAnsi="Arial" w:cs="Arial"/>
          <w:b/>
          <w:sz w:val="24"/>
          <w:szCs w:val="24"/>
        </w:rPr>
      </w:pPr>
      <w:r w:rsidRPr="00B86745">
        <w:rPr>
          <w:rFonts w:ascii="Arial" w:hAnsi="Arial" w:cs="Arial"/>
          <w:b/>
          <w:sz w:val="24"/>
          <w:szCs w:val="24"/>
        </w:rPr>
        <w:t>CALL FOR PAPERS</w:t>
      </w:r>
    </w:p>
    <w:p w14:paraId="7AEA7CC2" w14:textId="77777777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</w:p>
    <w:p w14:paraId="10C1207B" w14:textId="2EA33D09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 xml:space="preserve">FECHA DEL EVENTO: </w:t>
      </w:r>
      <w:r w:rsidRPr="00B86745">
        <w:rPr>
          <w:rFonts w:ascii="Arial" w:eastAsia="Arial" w:hAnsi="Arial" w:cs="Arial"/>
          <w:sz w:val="24"/>
          <w:szCs w:val="24"/>
        </w:rPr>
        <w:t xml:space="preserve">1, 2 y 3 de </w:t>
      </w:r>
      <w:r w:rsidR="00AB00DD">
        <w:rPr>
          <w:rFonts w:ascii="Arial" w:eastAsia="Arial" w:hAnsi="Arial" w:cs="Arial"/>
          <w:sz w:val="24"/>
          <w:szCs w:val="24"/>
        </w:rPr>
        <w:t>o</w:t>
      </w:r>
      <w:r w:rsidRPr="00B86745">
        <w:rPr>
          <w:rFonts w:ascii="Arial" w:eastAsia="Arial" w:hAnsi="Arial" w:cs="Arial"/>
          <w:sz w:val="24"/>
          <w:szCs w:val="24"/>
        </w:rPr>
        <w:t>ctubre de 2014</w:t>
      </w:r>
    </w:p>
    <w:p w14:paraId="5C07C7DA" w14:textId="15AC3D20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>FECHAS PARA PONENCIAS:</w:t>
      </w:r>
    </w:p>
    <w:p w14:paraId="318AE6BD" w14:textId="2CB535BD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 xml:space="preserve">Convocatoria abstracts/resumen: </w:t>
      </w:r>
      <w:r w:rsidR="00AB00DD">
        <w:rPr>
          <w:rFonts w:ascii="Arial" w:eastAsia="Arial" w:hAnsi="Arial" w:cs="Arial"/>
          <w:sz w:val="24"/>
          <w:szCs w:val="24"/>
        </w:rPr>
        <w:t>31</w:t>
      </w:r>
      <w:r w:rsidRPr="00B86745">
        <w:rPr>
          <w:rFonts w:ascii="Arial" w:eastAsia="Arial" w:hAnsi="Arial" w:cs="Arial"/>
          <w:sz w:val="24"/>
          <w:szCs w:val="24"/>
        </w:rPr>
        <w:t xml:space="preserve"> mayo</w:t>
      </w:r>
    </w:p>
    <w:p w14:paraId="38C2B3C2" w14:textId="77777777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 xml:space="preserve">Plazo para entrega de abstracts/resumen: </w:t>
      </w:r>
      <w:r w:rsidRPr="00B86745">
        <w:rPr>
          <w:rFonts w:ascii="Arial" w:eastAsia="Arial" w:hAnsi="Arial" w:cs="Arial"/>
          <w:sz w:val="24"/>
          <w:szCs w:val="24"/>
        </w:rPr>
        <w:t>15 junio</w:t>
      </w:r>
    </w:p>
    <w:p w14:paraId="2076DDD0" w14:textId="77777777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 xml:space="preserve">Aprobación de ponencias: </w:t>
      </w:r>
      <w:r w:rsidRPr="00B86745">
        <w:rPr>
          <w:rFonts w:ascii="Arial" w:eastAsia="Arial" w:hAnsi="Arial" w:cs="Arial"/>
          <w:sz w:val="24"/>
          <w:szCs w:val="24"/>
        </w:rPr>
        <w:t>30 junio</w:t>
      </w:r>
    </w:p>
    <w:p w14:paraId="0B284138" w14:textId="77777777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 xml:space="preserve">Ponencia completa: </w:t>
      </w:r>
      <w:r w:rsidRPr="00B86745">
        <w:rPr>
          <w:rFonts w:ascii="Arial" w:eastAsia="Arial" w:hAnsi="Arial" w:cs="Arial"/>
          <w:sz w:val="24"/>
          <w:szCs w:val="24"/>
        </w:rPr>
        <w:t>31 de agosto</w:t>
      </w:r>
    </w:p>
    <w:p w14:paraId="62F17C5D" w14:textId="77777777" w:rsidR="00CB4024" w:rsidRPr="00642C96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642C96">
        <w:rPr>
          <w:rFonts w:ascii="Arial" w:eastAsia="Arial" w:hAnsi="Arial" w:cs="Arial"/>
          <w:b/>
          <w:sz w:val="24"/>
          <w:szCs w:val="24"/>
        </w:rPr>
        <w:t>COORDINADORES ACADEMICOS:</w:t>
      </w:r>
      <w:r w:rsidRPr="00642C96">
        <w:rPr>
          <w:rFonts w:ascii="Arial" w:eastAsia="Arial" w:hAnsi="Arial" w:cs="Arial"/>
          <w:sz w:val="24"/>
          <w:szCs w:val="24"/>
        </w:rPr>
        <w:t xml:space="preserve"> </w:t>
      </w:r>
    </w:p>
    <w:p w14:paraId="653CF83D" w14:textId="77777777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Catalina Mier (Universidad Técnica Particular de Loja)</w:t>
      </w:r>
    </w:p>
    <w:p w14:paraId="6F0C310C" w14:textId="7FEE1CBC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Iván Rodrigo Mendizábal (</w:t>
      </w:r>
      <w:r w:rsidR="00AB00DD">
        <w:rPr>
          <w:rFonts w:ascii="Arial" w:eastAsia="Arial" w:hAnsi="Arial" w:cs="Arial"/>
          <w:sz w:val="24"/>
          <w:szCs w:val="24"/>
        </w:rPr>
        <w:t xml:space="preserve">Director de </w:t>
      </w:r>
      <w:r w:rsidRPr="00B86745">
        <w:rPr>
          <w:rFonts w:ascii="Arial" w:eastAsia="Arial" w:hAnsi="Arial" w:cs="Arial"/>
          <w:sz w:val="24"/>
          <w:szCs w:val="24"/>
        </w:rPr>
        <w:t>Asociación de Investigadores del Ecuador)</w:t>
      </w:r>
    </w:p>
    <w:p w14:paraId="41C280FC" w14:textId="6CD14670" w:rsidR="00CB4024" w:rsidRDefault="00CB4024" w:rsidP="00CB4024">
      <w:pPr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Jerónimo Rivera (</w:t>
      </w:r>
      <w:r w:rsidR="00AB00DD">
        <w:rPr>
          <w:rFonts w:ascii="Arial" w:eastAsia="Arial" w:hAnsi="Arial" w:cs="Arial"/>
          <w:sz w:val="24"/>
          <w:szCs w:val="24"/>
        </w:rPr>
        <w:t xml:space="preserve">Director de la </w:t>
      </w:r>
      <w:r w:rsidRPr="00B86745">
        <w:rPr>
          <w:rFonts w:ascii="Arial" w:eastAsia="Arial" w:hAnsi="Arial" w:cs="Arial"/>
          <w:sz w:val="24"/>
          <w:szCs w:val="24"/>
        </w:rPr>
        <w:t>Red Iberoamericana de Narrativas Audiovisuales)</w:t>
      </w:r>
    </w:p>
    <w:p w14:paraId="15665D9C" w14:textId="1321E8FD" w:rsidR="00764CDD" w:rsidRPr="00B86745" w:rsidRDefault="00764CDD" w:rsidP="00CB402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Ma. Del Carmen Cevallos (CIESPAL)</w:t>
      </w:r>
    </w:p>
    <w:p w14:paraId="48C25701" w14:textId="7E54CEC3" w:rsidR="00AB00DD" w:rsidRPr="00B86745" w:rsidRDefault="00642C96" w:rsidP="00AB00DD">
      <w:pPr>
        <w:widowControl w:val="0"/>
        <w:spacing w:after="200" w:line="276" w:lineRule="auto"/>
        <w:contextualSpacing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PONENCIAS ACADÉMICAS</w:t>
      </w:r>
      <w:r w:rsidR="00AB00DD" w:rsidRPr="00B86745">
        <w:rPr>
          <w:rFonts w:ascii="Arial" w:eastAsia="Arial" w:hAnsi="Arial" w:cs="Arial"/>
          <w:b/>
          <w:sz w:val="24"/>
          <w:szCs w:val="24"/>
        </w:rPr>
        <w:t>:</w:t>
      </w:r>
    </w:p>
    <w:p w14:paraId="62908FF6" w14:textId="77777777" w:rsidR="00AB00DD" w:rsidRPr="00B86745" w:rsidRDefault="00AB00DD" w:rsidP="00AB00DD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Para las ponencias académicas será necesario enviar la propuesta con un máximo de 2.000 caracteres (sin espacios) que incluya:</w:t>
      </w:r>
    </w:p>
    <w:p w14:paraId="5EEFBEF6" w14:textId="77777777" w:rsidR="00AB00DD" w:rsidRPr="00B86745" w:rsidRDefault="00AB00DD" w:rsidP="00AB00DD">
      <w:pPr>
        <w:widowControl w:val="0"/>
        <w:numPr>
          <w:ilvl w:val="0"/>
          <w:numId w:val="18"/>
        </w:numPr>
        <w:spacing w:after="200" w:line="276" w:lineRule="auto"/>
        <w:ind w:hanging="359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 xml:space="preserve"> Título de la comunicación, </w:t>
      </w:r>
    </w:p>
    <w:p w14:paraId="2E7DC11B" w14:textId="77777777" w:rsidR="00AB00DD" w:rsidRPr="00B86745" w:rsidRDefault="00AB00DD" w:rsidP="00AB00DD">
      <w:pPr>
        <w:widowControl w:val="0"/>
        <w:numPr>
          <w:ilvl w:val="0"/>
          <w:numId w:val="18"/>
        </w:numPr>
        <w:spacing w:after="200" w:line="276" w:lineRule="auto"/>
        <w:ind w:hanging="359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Autor o autores por orden de firma</w:t>
      </w:r>
    </w:p>
    <w:p w14:paraId="2965E534" w14:textId="77777777" w:rsidR="00AB00DD" w:rsidRPr="00B86745" w:rsidRDefault="00AB00DD" w:rsidP="00AB00DD">
      <w:pPr>
        <w:widowControl w:val="0"/>
        <w:numPr>
          <w:ilvl w:val="0"/>
          <w:numId w:val="18"/>
        </w:numPr>
        <w:spacing w:after="200" w:line="276" w:lineRule="auto"/>
        <w:ind w:hanging="359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Afiliación institucional</w:t>
      </w:r>
    </w:p>
    <w:p w14:paraId="4516BECD" w14:textId="77777777" w:rsidR="00AB00DD" w:rsidRPr="00B86745" w:rsidRDefault="00AB00DD" w:rsidP="00AB00DD">
      <w:pPr>
        <w:widowControl w:val="0"/>
        <w:numPr>
          <w:ilvl w:val="0"/>
          <w:numId w:val="18"/>
        </w:numPr>
        <w:spacing w:after="200" w:line="276" w:lineRule="auto"/>
        <w:ind w:hanging="359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Correo electrónico</w:t>
      </w:r>
    </w:p>
    <w:p w14:paraId="14A2A02F" w14:textId="77777777" w:rsidR="00AB00DD" w:rsidRPr="00B86745" w:rsidRDefault="00AB00DD" w:rsidP="00AB00DD">
      <w:pPr>
        <w:widowControl w:val="0"/>
        <w:numPr>
          <w:ilvl w:val="0"/>
          <w:numId w:val="18"/>
        </w:numPr>
        <w:spacing w:after="200" w:line="276" w:lineRule="auto"/>
        <w:ind w:hanging="359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Cinco palabras clave</w:t>
      </w:r>
    </w:p>
    <w:p w14:paraId="3DE7D928" w14:textId="77777777" w:rsidR="00AB00DD" w:rsidRPr="00B86745" w:rsidRDefault="00AB00DD" w:rsidP="00AB00DD">
      <w:pPr>
        <w:widowControl w:val="0"/>
        <w:numPr>
          <w:ilvl w:val="0"/>
          <w:numId w:val="18"/>
        </w:numPr>
        <w:spacing w:after="200" w:line="276" w:lineRule="auto"/>
        <w:ind w:hanging="359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Resumen de la comunicación y en la mesa de ponencia en la que se inscribe (ver apartado “mesas de ponencias”).</w:t>
      </w:r>
    </w:p>
    <w:p w14:paraId="0282A236" w14:textId="59128711" w:rsidR="00AB00DD" w:rsidRPr="00B86745" w:rsidRDefault="00AB00DD" w:rsidP="00AB00DD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 xml:space="preserve">Tras la aceptación de la propuesta se enviará la comunicación completa </w:t>
      </w:r>
      <w:r>
        <w:rPr>
          <w:rFonts w:ascii="Arial" w:eastAsia="Arial" w:hAnsi="Arial" w:cs="Arial"/>
          <w:sz w:val="24"/>
          <w:szCs w:val="24"/>
        </w:rPr>
        <w:t>en la fecha dispuesta por el cronograma, la misma</w:t>
      </w:r>
      <w:r w:rsidRPr="00B86745">
        <w:rPr>
          <w:rFonts w:ascii="Arial" w:eastAsia="Arial" w:hAnsi="Arial" w:cs="Arial"/>
          <w:sz w:val="24"/>
          <w:szCs w:val="24"/>
        </w:rPr>
        <w:t xml:space="preserve"> deberá seguir las normas de publicación utilizadas por la Revista Chasqui que pueden ser consultadas en la dirección: </w:t>
      </w:r>
    </w:p>
    <w:p w14:paraId="68959A73" w14:textId="77777777" w:rsidR="00AB00DD" w:rsidRPr="00B86745" w:rsidRDefault="00AB00DD" w:rsidP="00AB00DD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http://www.revistachasqui.com/index.php/chasqui/pages/view/normapublicacion</w:t>
      </w:r>
    </w:p>
    <w:p w14:paraId="4E532DC2" w14:textId="77777777" w:rsidR="00AB00DD" w:rsidRPr="00B86745" w:rsidRDefault="00AB00DD" w:rsidP="00AB00DD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lastRenderedPageBreak/>
        <w:t xml:space="preserve">Los textos deben enviarse a la dirección de correo electrónico: </w:t>
      </w:r>
    </w:p>
    <w:p w14:paraId="680F3F3F" w14:textId="2646076F" w:rsidR="00AB00DD" w:rsidRPr="00B86745" w:rsidRDefault="003B3C0E" w:rsidP="00AB00DD">
      <w:pPr>
        <w:jc w:val="both"/>
        <w:rPr>
          <w:rStyle w:val="apple-converted-space"/>
          <w:rFonts w:ascii="Arial" w:hAnsi="Arial" w:cs="Arial"/>
          <w:color w:val="444444"/>
          <w:sz w:val="24"/>
          <w:szCs w:val="24"/>
          <w:shd w:val="clear" w:color="auto" w:fill="FFFFFF"/>
        </w:rPr>
      </w:pPr>
      <w:hyperlink r:id="rId6" w:history="1">
        <w:r w:rsidR="00764CDD" w:rsidRPr="00944BA0">
          <w:rPr>
            <w:rStyle w:val="Hipervnculo"/>
            <w:rFonts w:ascii="Arial" w:hAnsi="Arial" w:cs="Arial"/>
            <w:sz w:val="24"/>
            <w:szCs w:val="24"/>
            <w:shd w:val="clear" w:color="auto" w:fill="FFFFFF"/>
          </w:rPr>
          <w:t>comunicacionesinav2014@utpl.edu.ec</w:t>
        </w:r>
      </w:hyperlink>
      <w:r w:rsidR="00AB00DD" w:rsidRPr="00B86745">
        <w:rPr>
          <w:rFonts w:ascii="Arial" w:hAnsi="Arial" w:cs="Arial"/>
          <w:color w:val="444444"/>
          <w:sz w:val="24"/>
          <w:szCs w:val="24"/>
          <w:shd w:val="clear" w:color="auto" w:fill="FFFFFF"/>
        </w:rPr>
        <w:t>.</w:t>
      </w:r>
      <w:r w:rsidR="00AB00DD" w:rsidRPr="00B86745">
        <w:rPr>
          <w:rStyle w:val="apple-converted-space"/>
          <w:rFonts w:ascii="Arial" w:hAnsi="Arial" w:cs="Arial"/>
          <w:color w:val="444444"/>
          <w:sz w:val="24"/>
          <w:szCs w:val="24"/>
          <w:shd w:val="clear" w:color="auto" w:fill="FFFFFF"/>
        </w:rPr>
        <w:t> </w:t>
      </w:r>
    </w:p>
    <w:p w14:paraId="2BFA3093" w14:textId="77777777" w:rsidR="00AB00DD" w:rsidRDefault="00AB00DD" w:rsidP="00AB00DD">
      <w:pPr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Aceptada la comunicación completa será necesario inscribirse en el congreso y acudir al mismo para su lectura presencial.</w:t>
      </w:r>
    </w:p>
    <w:p w14:paraId="0752855D" w14:textId="15E4C7FA" w:rsidR="00AB00DD" w:rsidRDefault="00AB00DD" w:rsidP="00AB00D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La organización se compromete a publicar las ponencias en, al menos, uno de los siguientes espacios:</w:t>
      </w:r>
    </w:p>
    <w:p w14:paraId="767C94E3" w14:textId="77777777" w:rsidR="00AB00DD" w:rsidRPr="00B86745" w:rsidRDefault="00AB00DD" w:rsidP="00AB00DD">
      <w:pPr>
        <w:widowControl w:val="0"/>
        <w:numPr>
          <w:ilvl w:val="0"/>
          <w:numId w:val="17"/>
        </w:numPr>
        <w:spacing w:after="200" w:line="276" w:lineRule="auto"/>
        <w:ind w:hanging="359"/>
        <w:contextualSpacing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Libro de resúmenes de ponencias con ISBN.</w:t>
      </w:r>
    </w:p>
    <w:p w14:paraId="2468C752" w14:textId="77777777" w:rsidR="00AB00DD" w:rsidRPr="00B86745" w:rsidRDefault="00AB00DD" w:rsidP="00AB00DD">
      <w:pPr>
        <w:widowControl w:val="0"/>
        <w:numPr>
          <w:ilvl w:val="0"/>
          <w:numId w:val="17"/>
        </w:numPr>
        <w:spacing w:after="200" w:line="276" w:lineRule="auto"/>
        <w:ind w:hanging="359"/>
        <w:contextualSpacing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Libro “Convergencia de pantallas y diversidad de visiones en (Iberoamérica o Latinoamérica), con pares ciegos para su revisión.</w:t>
      </w:r>
    </w:p>
    <w:p w14:paraId="62B35C32" w14:textId="77777777" w:rsidR="00AB00DD" w:rsidRPr="00B86745" w:rsidRDefault="00AB00DD" w:rsidP="00AB00DD">
      <w:pPr>
        <w:widowControl w:val="0"/>
        <w:numPr>
          <w:ilvl w:val="0"/>
          <w:numId w:val="17"/>
        </w:numPr>
        <w:spacing w:after="200" w:line="276" w:lineRule="auto"/>
        <w:ind w:hanging="359"/>
        <w:contextualSpacing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Libro “Convergencia de pantallas y diversidad de visiones en desde el campo experimental (Iberoamérica o Latinoamérica), con revisión del comité científico</w:t>
      </w:r>
    </w:p>
    <w:p w14:paraId="4BF390BF" w14:textId="7C8C46A0" w:rsidR="00AB00DD" w:rsidRPr="00AB00DD" w:rsidRDefault="00AB00DD" w:rsidP="00AB00DD">
      <w:pPr>
        <w:jc w:val="both"/>
        <w:rPr>
          <w:rFonts w:ascii="Arial" w:hAnsi="Arial" w:cs="Arial"/>
          <w:sz w:val="24"/>
          <w:szCs w:val="24"/>
        </w:rPr>
      </w:pPr>
      <w:r w:rsidRPr="00AB00DD">
        <w:rPr>
          <w:rFonts w:ascii="Arial" w:eastAsia="Arial" w:hAnsi="Arial" w:cs="Arial"/>
          <w:sz w:val="24"/>
          <w:szCs w:val="24"/>
        </w:rPr>
        <w:t>Para la lectura de comunicaciones en el congreso los autores dispondrán de unos 20 minutos.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AB00DD">
        <w:rPr>
          <w:rFonts w:ascii="Arial" w:eastAsia="Arial" w:hAnsi="Arial" w:cs="Arial"/>
          <w:sz w:val="24"/>
          <w:szCs w:val="24"/>
        </w:rPr>
        <w:t>Los horarios definitivos se fijarán de acuerdo al número de ponencias que se presenten en cada mesa.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AB00DD">
        <w:rPr>
          <w:rFonts w:ascii="Arial" w:eastAsia="Arial" w:hAnsi="Arial" w:cs="Arial"/>
          <w:sz w:val="24"/>
          <w:szCs w:val="24"/>
        </w:rPr>
        <w:t>Los autores recibirán el correspondiente certificado de su participación como autor de la ponencia tras la lectura de la misma.</w:t>
      </w:r>
    </w:p>
    <w:p w14:paraId="507E2E2A" w14:textId="77777777" w:rsidR="00AB00DD" w:rsidRPr="00B86745" w:rsidRDefault="00AB00DD" w:rsidP="00AB00DD">
      <w:pPr>
        <w:jc w:val="both"/>
        <w:rPr>
          <w:rFonts w:ascii="Arial" w:hAnsi="Arial" w:cs="Arial"/>
          <w:sz w:val="24"/>
          <w:szCs w:val="24"/>
        </w:rPr>
      </w:pPr>
    </w:p>
    <w:p w14:paraId="557D40DA" w14:textId="781DD639" w:rsidR="00CB4024" w:rsidRPr="00642C96" w:rsidRDefault="00642C96" w:rsidP="00AB00DD">
      <w:pPr>
        <w:widowControl w:val="0"/>
        <w:spacing w:after="200" w:line="276" w:lineRule="auto"/>
        <w:contextualSpacing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MESAS DE PONENCIAS</w:t>
      </w:r>
      <w:r w:rsidR="00AB00DD" w:rsidRPr="00642C96">
        <w:rPr>
          <w:rFonts w:ascii="Arial" w:eastAsia="Arial" w:hAnsi="Arial" w:cs="Arial"/>
          <w:b/>
          <w:sz w:val="24"/>
          <w:szCs w:val="24"/>
        </w:rPr>
        <w:t>:</w:t>
      </w:r>
    </w:p>
    <w:p w14:paraId="412DDDE9" w14:textId="77777777" w:rsidR="00CB4024" w:rsidRPr="00642C96" w:rsidRDefault="00CB4024" w:rsidP="00CB4024">
      <w:pPr>
        <w:rPr>
          <w:rFonts w:ascii="Arial" w:hAnsi="Arial" w:cs="Arial"/>
          <w:b/>
          <w:sz w:val="24"/>
          <w:szCs w:val="24"/>
        </w:rPr>
      </w:pPr>
    </w:p>
    <w:p w14:paraId="5730188D" w14:textId="2BB05294" w:rsidR="00CB4024" w:rsidRPr="00642C96" w:rsidRDefault="00CB4024" w:rsidP="00642C96">
      <w:pPr>
        <w:widowControl w:val="0"/>
        <w:numPr>
          <w:ilvl w:val="0"/>
          <w:numId w:val="11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42C96">
        <w:rPr>
          <w:rFonts w:ascii="Arial" w:eastAsia="Arial" w:hAnsi="Arial" w:cs="Arial"/>
          <w:sz w:val="24"/>
          <w:szCs w:val="24"/>
        </w:rPr>
        <w:t>Políticas públicas de comunicación y legislación de comunicación</w:t>
      </w:r>
    </w:p>
    <w:p w14:paraId="6B2ABF59" w14:textId="77777777" w:rsidR="00CB4024" w:rsidRPr="00642C96" w:rsidRDefault="00CB4024" w:rsidP="00CB4024">
      <w:pPr>
        <w:widowControl w:val="0"/>
        <w:numPr>
          <w:ilvl w:val="0"/>
          <w:numId w:val="11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42C96">
        <w:rPr>
          <w:rFonts w:ascii="Arial" w:eastAsia="Arial" w:hAnsi="Arial" w:cs="Arial"/>
          <w:sz w:val="24"/>
          <w:szCs w:val="24"/>
        </w:rPr>
        <w:t>Retos de la convergencia digital</w:t>
      </w:r>
    </w:p>
    <w:p w14:paraId="51D2BB0E" w14:textId="77777777" w:rsidR="00CB4024" w:rsidRPr="00642C96" w:rsidRDefault="00CB4024" w:rsidP="00CB4024">
      <w:pPr>
        <w:widowControl w:val="0"/>
        <w:numPr>
          <w:ilvl w:val="0"/>
          <w:numId w:val="11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42C96">
        <w:rPr>
          <w:rFonts w:ascii="Arial" w:eastAsia="Arial" w:hAnsi="Arial" w:cs="Arial"/>
          <w:sz w:val="24"/>
          <w:szCs w:val="24"/>
        </w:rPr>
        <w:t>Narrativas interactivas</w:t>
      </w:r>
    </w:p>
    <w:p w14:paraId="3E6BB162" w14:textId="77777777" w:rsidR="00CB4024" w:rsidRPr="00642C96" w:rsidRDefault="00CB4024" w:rsidP="00642C96">
      <w:pPr>
        <w:spacing w:after="0"/>
        <w:ind w:firstLine="360"/>
        <w:rPr>
          <w:rFonts w:ascii="Arial" w:hAnsi="Arial" w:cs="Arial"/>
          <w:sz w:val="24"/>
          <w:szCs w:val="24"/>
        </w:rPr>
      </w:pPr>
      <w:r w:rsidRPr="00642C96">
        <w:rPr>
          <w:rFonts w:ascii="Arial" w:eastAsia="Arial" w:hAnsi="Arial" w:cs="Arial"/>
          <w:sz w:val="24"/>
          <w:szCs w:val="24"/>
        </w:rPr>
        <w:t>4. Social media como agente de distribución de contenidos</w:t>
      </w:r>
    </w:p>
    <w:p w14:paraId="275D50FE" w14:textId="77777777" w:rsidR="00CB4024" w:rsidRPr="00642C96" w:rsidRDefault="00CB4024" w:rsidP="00CB4024">
      <w:pPr>
        <w:pStyle w:val="Prrafodelista"/>
        <w:numPr>
          <w:ilvl w:val="0"/>
          <w:numId w:val="11"/>
        </w:numPr>
        <w:spacing w:after="0"/>
        <w:rPr>
          <w:rFonts w:ascii="Arial" w:hAnsi="Arial" w:cs="Arial"/>
          <w:sz w:val="24"/>
          <w:szCs w:val="24"/>
        </w:rPr>
      </w:pPr>
      <w:r w:rsidRPr="00642C96">
        <w:rPr>
          <w:rFonts w:ascii="Arial" w:eastAsia="Arial" w:hAnsi="Arial" w:cs="Arial"/>
          <w:sz w:val="24"/>
          <w:szCs w:val="24"/>
        </w:rPr>
        <w:t>Papel y nuevos retos de la televisión pública frente a los nuevos escenarios mediáticos</w:t>
      </w:r>
    </w:p>
    <w:p w14:paraId="6A874CA3" w14:textId="77777777" w:rsidR="00642C96" w:rsidRPr="00642C96" w:rsidRDefault="00CB4024" w:rsidP="00642C96">
      <w:pPr>
        <w:widowControl w:val="0"/>
        <w:numPr>
          <w:ilvl w:val="0"/>
          <w:numId w:val="11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42C96">
        <w:rPr>
          <w:rFonts w:ascii="Arial" w:eastAsia="Arial" w:hAnsi="Arial" w:cs="Arial"/>
          <w:sz w:val="24"/>
          <w:szCs w:val="24"/>
        </w:rPr>
        <w:t>Cine e identidad cultural</w:t>
      </w:r>
    </w:p>
    <w:p w14:paraId="476B3FD4" w14:textId="63940A04" w:rsidR="00CB4024" w:rsidRPr="00642C96" w:rsidRDefault="00CB4024" w:rsidP="00642C96">
      <w:pPr>
        <w:widowControl w:val="0"/>
        <w:numPr>
          <w:ilvl w:val="0"/>
          <w:numId w:val="11"/>
        </w:numPr>
        <w:spacing w:after="0" w:line="276" w:lineRule="auto"/>
        <w:rPr>
          <w:rFonts w:ascii="Arial" w:hAnsi="Arial" w:cs="Arial"/>
          <w:sz w:val="24"/>
          <w:szCs w:val="24"/>
        </w:rPr>
      </w:pPr>
      <w:r w:rsidRPr="00642C96">
        <w:rPr>
          <w:rFonts w:ascii="Arial" w:eastAsia="Arial" w:hAnsi="Arial" w:cs="Arial"/>
          <w:sz w:val="24"/>
          <w:szCs w:val="24"/>
        </w:rPr>
        <w:t>Temas y ámbitos de la comunicación</w:t>
      </w:r>
    </w:p>
    <w:p w14:paraId="64FA5F91" w14:textId="77777777" w:rsidR="00642C96" w:rsidRDefault="00642C96" w:rsidP="00642C96">
      <w:pPr>
        <w:widowControl w:val="0"/>
        <w:spacing w:after="200" w:line="276" w:lineRule="auto"/>
        <w:ind w:left="360"/>
        <w:contextualSpacing/>
        <w:jc w:val="both"/>
        <w:rPr>
          <w:rFonts w:ascii="Arial" w:eastAsia="Arial" w:hAnsi="Arial" w:cs="Arial"/>
          <w:b/>
          <w:sz w:val="24"/>
          <w:szCs w:val="24"/>
        </w:rPr>
      </w:pPr>
    </w:p>
    <w:p w14:paraId="1FF9E29B" w14:textId="74312719" w:rsidR="00CB4024" w:rsidRPr="00642C96" w:rsidRDefault="00642C96" w:rsidP="00642C96">
      <w:pPr>
        <w:widowControl w:val="0"/>
        <w:spacing w:after="200" w:line="276" w:lineRule="auto"/>
        <w:contextualSpacing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SOBRE LOS </w:t>
      </w:r>
      <w:r w:rsidR="00CB4024" w:rsidRPr="00642C96">
        <w:rPr>
          <w:rFonts w:ascii="Arial" w:eastAsia="Arial" w:hAnsi="Arial" w:cs="Arial"/>
          <w:b/>
          <w:sz w:val="24"/>
          <w:szCs w:val="24"/>
        </w:rPr>
        <w:t>ORGANIZADORES:</w:t>
      </w:r>
    </w:p>
    <w:p w14:paraId="1CB5D9BA" w14:textId="77777777" w:rsidR="00642C96" w:rsidRDefault="00642C96" w:rsidP="00642C96">
      <w:pPr>
        <w:widowControl w:val="0"/>
        <w:spacing w:after="200" w:line="276" w:lineRule="auto"/>
        <w:contextualSpacing/>
        <w:jc w:val="both"/>
        <w:rPr>
          <w:rFonts w:ascii="Arial" w:eastAsia="Arial" w:hAnsi="Arial" w:cs="Arial"/>
          <w:b/>
          <w:sz w:val="24"/>
          <w:szCs w:val="24"/>
        </w:rPr>
      </w:pPr>
    </w:p>
    <w:p w14:paraId="50772694" w14:textId="77777777" w:rsidR="00CB4024" w:rsidRPr="00B86745" w:rsidRDefault="00CB4024" w:rsidP="00642C96">
      <w:pPr>
        <w:widowControl w:val="0"/>
        <w:spacing w:after="200" w:line="276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>SEICOM</w:t>
      </w:r>
    </w:p>
    <w:p w14:paraId="060FE68B" w14:textId="77777777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 xml:space="preserve">Nace por iniciativa de un grupo de investigadores de la comunicación de Ecuador, que gracias al interés y auspicio de CIESPAL se reúnen en octubre de 2009  para dar paso a la creación de una organización que </w:t>
      </w:r>
      <w:r w:rsidRPr="00B86745">
        <w:rPr>
          <w:rFonts w:ascii="Arial" w:eastAsia="Arial" w:hAnsi="Arial" w:cs="Arial"/>
          <w:b/>
          <w:sz w:val="24"/>
          <w:szCs w:val="24"/>
        </w:rPr>
        <w:t>asocie a investigadores/as de la comunicación, sin distinción de credo político, religioso o de nacionalidades, interesados en desarrollar programas y proyectos  de estudios e investigaciones interdisciplinarios en comunicación.</w:t>
      </w:r>
    </w:p>
    <w:p w14:paraId="2B0C0FC1" w14:textId="77777777" w:rsidR="00CB4024" w:rsidRPr="00B86745" w:rsidRDefault="00CB4024" w:rsidP="00CB4024">
      <w:pPr>
        <w:spacing w:before="100" w:after="100" w:line="240" w:lineRule="auto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lastRenderedPageBreak/>
        <w:t>Los fines de SEICOM son:</w:t>
      </w:r>
    </w:p>
    <w:p w14:paraId="08C52DDE" w14:textId="77777777" w:rsidR="00CB4024" w:rsidRPr="00B86745" w:rsidRDefault="00CB4024" w:rsidP="00CB4024">
      <w:pPr>
        <w:widowControl w:val="0"/>
        <w:numPr>
          <w:ilvl w:val="0"/>
          <w:numId w:val="13"/>
        </w:numPr>
        <w:spacing w:before="100" w:after="100" w:line="240" w:lineRule="auto"/>
        <w:ind w:hanging="359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Impulsar el desarrollo de la producción científica de la comunicación.</w:t>
      </w:r>
    </w:p>
    <w:p w14:paraId="0F7D4D75" w14:textId="77777777" w:rsidR="00CB4024" w:rsidRPr="00B86745" w:rsidRDefault="00CB4024" w:rsidP="00CB4024">
      <w:pPr>
        <w:widowControl w:val="0"/>
        <w:numPr>
          <w:ilvl w:val="0"/>
          <w:numId w:val="13"/>
        </w:numPr>
        <w:spacing w:before="100" w:after="100" w:line="240" w:lineRule="auto"/>
        <w:ind w:hanging="359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Contribuir a la reflexión pluralista sobre los problemas actuales  de la comunicación.</w:t>
      </w:r>
    </w:p>
    <w:p w14:paraId="551130A2" w14:textId="77777777" w:rsidR="00CB4024" w:rsidRPr="00B86745" w:rsidRDefault="00CB4024" w:rsidP="00CB4024">
      <w:pPr>
        <w:widowControl w:val="0"/>
        <w:numPr>
          <w:ilvl w:val="0"/>
          <w:numId w:val="13"/>
        </w:numPr>
        <w:spacing w:before="100" w:after="100" w:line="240" w:lineRule="auto"/>
        <w:ind w:hanging="359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Contribuir al perfeccionamiento y revitalización intelectual de sus miembros mediante la organización de eventos de capacitación y el intercambio de experiencias interdisciplinarias entre los investigadores/as del área de comunicación.</w:t>
      </w:r>
    </w:p>
    <w:p w14:paraId="0F839A5C" w14:textId="77777777" w:rsidR="00CB4024" w:rsidRPr="00B86745" w:rsidRDefault="00CB4024" w:rsidP="00CB4024">
      <w:pPr>
        <w:widowControl w:val="0"/>
        <w:numPr>
          <w:ilvl w:val="0"/>
          <w:numId w:val="13"/>
        </w:numPr>
        <w:spacing w:before="100" w:after="100" w:line="240" w:lineRule="auto"/>
        <w:ind w:hanging="359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Promover la difusión y la divulgación de los estudios e investigaciones interdisciplinarios en los distintos sectores de la sociedad, incentivando la participación ciudadana.</w:t>
      </w:r>
    </w:p>
    <w:p w14:paraId="46C5774A" w14:textId="77777777" w:rsidR="00CB4024" w:rsidRPr="00B86745" w:rsidRDefault="00CB4024" w:rsidP="00CB4024">
      <w:pPr>
        <w:widowControl w:val="0"/>
        <w:numPr>
          <w:ilvl w:val="0"/>
          <w:numId w:val="13"/>
        </w:numPr>
        <w:spacing w:before="100" w:after="100" w:line="240" w:lineRule="auto"/>
        <w:ind w:hanging="359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Impulsar el intercambio con organismos similares, en los ámbitos nacional, regional y mundial.</w:t>
      </w:r>
    </w:p>
    <w:p w14:paraId="207E30BF" w14:textId="77777777" w:rsidR="00CB4024" w:rsidRPr="00B86745" w:rsidRDefault="00CB4024" w:rsidP="00CB4024">
      <w:pPr>
        <w:ind w:left="792"/>
        <w:jc w:val="both"/>
        <w:rPr>
          <w:rFonts w:ascii="Arial" w:hAnsi="Arial" w:cs="Arial"/>
          <w:sz w:val="24"/>
          <w:szCs w:val="24"/>
        </w:rPr>
      </w:pPr>
    </w:p>
    <w:p w14:paraId="2420C137" w14:textId="77777777" w:rsidR="00CB4024" w:rsidRPr="00B86745" w:rsidRDefault="00CB4024" w:rsidP="00642C96">
      <w:pPr>
        <w:widowControl w:val="0"/>
        <w:spacing w:after="200" w:line="276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>RED INAV</w:t>
      </w:r>
    </w:p>
    <w:p w14:paraId="17A12CCE" w14:textId="77777777" w:rsidR="00CB4024" w:rsidRPr="00B86745" w:rsidRDefault="00CB4024" w:rsidP="00CB4024">
      <w:pPr>
        <w:spacing w:before="100" w:after="100" w:line="240" w:lineRule="auto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La Red Iberoamericana de Investigación en Narrativas Audiovisuales -INAV- fue conformada en la V Bienal Iberoamericana de la Comunicación, en el Tecnológico de Monterrey, México en septiembre de 2005 y tiene como objetivo el avance de la investigación en el campo audiovisual, así como el fomento de la solidaridad y el trabajo colaborativo entre los investigadores de la región.</w:t>
      </w:r>
    </w:p>
    <w:p w14:paraId="1D409BCD" w14:textId="77777777" w:rsidR="00CB4024" w:rsidRPr="00B86745" w:rsidRDefault="00CB4024" w:rsidP="00CB4024">
      <w:pPr>
        <w:spacing w:before="100" w:after="100" w:line="240" w:lineRule="auto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El grupo es conformado por más de 100 académicos provenientes de 12 países de Iberoamérica (Estados Unidos, México, Puerto Rico, Colombia, Ecuador, Venezuela, Brasil, Argentina, Chile, España y Portugal). Mediante el trabajo conjunto, la Red INAV ha publicado varios especiales en revistas iberoamericanas, ha realizado dos encuentros (Colombia, 2008 y México, 2010, España, 2012) y ha publicado su primer libro: Cine Iberoamericano, héroes y villanos, cuya publicación se espera para abril de 2012.</w:t>
      </w:r>
    </w:p>
    <w:p w14:paraId="52A5CD74" w14:textId="77777777" w:rsidR="00CB4024" w:rsidRPr="00B86745" w:rsidRDefault="00CB4024" w:rsidP="00CB402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La Red está conformada por docentes e investigadores de altas titulaciones y fomenta el trabajo en el campo audiovisual por medio de núcleos de trabajo relacionados con narrativas en el cine, la televisión y los nuevos medios e impulsa el avance de la investigación en Iberoamérica por medio de un coordinador por cada uno de los países que la integran.</w:t>
      </w:r>
    </w:p>
    <w:p w14:paraId="3DC7CE02" w14:textId="77777777" w:rsidR="00CB4024" w:rsidRPr="00B86745" w:rsidRDefault="00CB4024" w:rsidP="00CB4024">
      <w:pPr>
        <w:ind w:left="792"/>
        <w:jc w:val="both"/>
        <w:rPr>
          <w:rFonts w:ascii="Arial" w:hAnsi="Arial" w:cs="Arial"/>
          <w:sz w:val="24"/>
          <w:szCs w:val="24"/>
        </w:rPr>
      </w:pPr>
    </w:p>
    <w:p w14:paraId="3536E7A9" w14:textId="77777777" w:rsidR="00CB4024" w:rsidRPr="00B86745" w:rsidRDefault="00CB4024" w:rsidP="00642C96">
      <w:pPr>
        <w:widowControl w:val="0"/>
        <w:spacing w:after="200" w:line="240" w:lineRule="auto"/>
        <w:contextualSpacing/>
        <w:jc w:val="both"/>
        <w:rPr>
          <w:rFonts w:ascii="Arial" w:eastAsia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>CIESPAL</w:t>
      </w:r>
    </w:p>
    <w:p w14:paraId="16621C6F" w14:textId="77777777" w:rsidR="00CB4024" w:rsidRPr="00B86745" w:rsidRDefault="00CB4024" w:rsidP="00CB402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El Centro Internacional de Estudios Superiores de Comunicación para América Latina, tiene como objetivo generar acciones y propuestas de alto nivel académico y funcional que estén alineadas dentro del enfoque de derechos que constituye un pilar de acción en la organización.</w:t>
      </w:r>
    </w:p>
    <w:p w14:paraId="34E909DD" w14:textId="25BEE09F" w:rsidR="00CB4024" w:rsidRPr="00B86745" w:rsidRDefault="00CB4024" w:rsidP="00CB4024">
      <w:pPr>
        <w:spacing w:before="100" w:after="100" w:line="240" w:lineRule="auto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 xml:space="preserve">El enfoque de derechos sobre el cual se fundamenta CIESPAL constituye una propuesta innovadora y sustentable, que permite promover el ejercicio y </w:t>
      </w:r>
      <w:r w:rsidRPr="00B86745">
        <w:rPr>
          <w:rFonts w:ascii="Arial" w:eastAsia="Arial" w:hAnsi="Arial" w:cs="Arial"/>
          <w:sz w:val="24"/>
          <w:szCs w:val="24"/>
        </w:rPr>
        <w:lastRenderedPageBreak/>
        <w:t>exigibilidad dentro de la sociedad, este principio fundamental en cada uno de los seres humanos como entes sociales del país y América Latina.  Sus objetivos son:</w:t>
      </w:r>
    </w:p>
    <w:p w14:paraId="6B2C2020" w14:textId="77777777" w:rsidR="00CB4024" w:rsidRPr="00B86745" w:rsidRDefault="00CB4024" w:rsidP="00CB4024">
      <w:pPr>
        <w:widowControl w:val="0"/>
        <w:numPr>
          <w:ilvl w:val="0"/>
          <w:numId w:val="19"/>
        </w:numPr>
        <w:spacing w:before="100" w:after="100" w:line="240" w:lineRule="auto"/>
        <w:ind w:hanging="359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Propiciar y ofrecer espacios para la discusión y reflexión de los temas comunicacionales que coadyuven a la actualización y capacitación de los comunicadores latinoamericanos, desde una perspectiva de la comunicación como derecho. </w:t>
      </w:r>
    </w:p>
    <w:p w14:paraId="16D95859" w14:textId="77777777" w:rsidR="00CB4024" w:rsidRPr="00B86745" w:rsidRDefault="00CB4024" w:rsidP="00CB4024">
      <w:pPr>
        <w:widowControl w:val="0"/>
        <w:numPr>
          <w:ilvl w:val="0"/>
          <w:numId w:val="19"/>
        </w:numPr>
        <w:spacing w:before="100" w:after="100" w:line="240" w:lineRule="auto"/>
        <w:ind w:hanging="359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Incidir en la producción de conocimientos sobre la comunicación y el periodismo para aportar al pensamiento latinoamericano. </w:t>
      </w:r>
    </w:p>
    <w:p w14:paraId="2B1F1764" w14:textId="77777777" w:rsidR="00CB4024" w:rsidRPr="00B86745" w:rsidRDefault="00CB4024" w:rsidP="00CB4024">
      <w:pPr>
        <w:widowControl w:val="0"/>
        <w:numPr>
          <w:ilvl w:val="0"/>
          <w:numId w:val="19"/>
        </w:numPr>
        <w:spacing w:before="100" w:after="100" w:line="240" w:lineRule="auto"/>
        <w:ind w:hanging="359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Producir material comunicacional educativo y de reflexión en multimedia y  digital, que contribuyan a la capacitación y educación de las audiencias.</w:t>
      </w:r>
    </w:p>
    <w:p w14:paraId="62D10EA0" w14:textId="77777777" w:rsidR="00CB4024" w:rsidRPr="00B86745" w:rsidRDefault="00CB4024" w:rsidP="00CB4024">
      <w:pPr>
        <w:widowControl w:val="0"/>
        <w:numPr>
          <w:ilvl w:val="0"/>
          <w:numId w:val="19"/>
        </w:numPr>
        <w:spacing w:before="100" w:after="100" w:line="240" w:lineRule="auto"/>
        <w:ind w:hanging="359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Promover sostenidamente el uso de las nuevas tecnologías de comunicación con una visión crítica.</w:t>
      </w:r>
    </w:p>
    <w:p w14:paraId="092AEBEA" w14:textId="77777777" w:rsidR="00CB4024" w:rsidRPr="00B86745" w:rsidRDefault="00CB4024" w:rsidP="00CB4024">
      <w:pPr>
        <w:ind w:left="792"/>
        <w:jc w:val="both"/>
        <w:rPr>
          <w:rFonts w:ascii="Arial" w:hAnsi="Arial" w:cs="Arial"/>
          <w:sz w:val="24"/>
          <w:szCs w:val="24"/>
        </w:rPr>
      </w:pPr>
    </w:p>
    <w:p w14:paraId="4CB15BF7" w14:textId="77777777" w:rsidR="00CB4024" w:rsidRPr="00B86745" w:rsidRDefault="00CB4024" w:rsidP="00CB4024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La Universidad Técnica Particular de Loja (UTPL) dentro de su estructura orgánica cuenta con el Departamento de Ciencias de la</w:t>
      </w:r>
      <w:r w:rsidRPr="00B86745">
        <w:rPr>
          <w:rFonts w:ascii="Arial" w:eastAsia="Arial" w:hAnsi="Arial" w:cs="Arial"/>
          <w:color w:val="E69138"/>
          <w:sz w:val="24"/>
          <w:szCs w:val="24"/>
        </w:rPr>
        <w:t xml:space="preserve"> </w:t>
      </w:r>
      <w:r w:rsidRPr="00B86745">
        <w:rPr>
          <w:rFonts w:ascii="Arial" w:eastAsia="Arial" w:hAnsi="Arial" w:cs="Arial"/>
          <w:sz w:val="24"/>
          <w:szCs w:val="24"/>
        </w:rPr>
        <w:t xml:space="preserve">Comunicación, unidad académico-investigativa responsable de la generación, transmisión y aplicación de conocimientos dentro de una disciplina científica. </w:t>
      </w:r>
    </w:p>
    <w:p w14:paraId="20C18761" w14:textId="07237168" w:rsidR="00CB4024" w:rsidRPr="00B86745" w:rsidRDefault="00CB4024" w:rsidP="00764CDD">
      <w:pPr>
        <w:jc w:val="both"/>
        <w:rPr>
          <w:rFonts w:ascii="Arial" w:hAnsi="Arial" w:cs="Arial"/>
          <w:b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 xml:space="preserve">Sus secciones departamentales </w:t>
      </w:r>
      <w:r w:rsidRPr="00764CDD">
        <w:rPr>
          <w:rFonts w:ascii="Arial" w:eastAsia="Arial" w:hAnsi="Arial" w:cs="Arial"/>
          <w:sz w:val="24"/>
          <w:szCs w:val="24"/>
        </w:rPr>
        <w:t>trabajan en tres líneas de investigación:</w:t>
      </w:r>
      <w:r w:rsidR="00764CDD" w:rsidRPr="00764CDD">
        <w:rPr>
          <w:rFonts w:ascii="Arial" w:hAnsi="Arial" w:cs="Arial"/>
          <w:i/>
          <w:sz w:val="24"/>
          <w:szCs w:val="24"/>
        </w:rPr>
        <w:t xml:space="preserve"> </w:t>
      </w:r>
      <w:r w:rsidR="00764CDD" w:rsidRPr="00764CDD">
        <w:rPr>
          <w:rFonts w:ascii="Arial" w:eastAsia="Arial" w:hAnsi="Arial" w:cs="Arial"/>
          <w:i/>
          <w:sz w:val="24"/>
          <w:szCs w:val="24"/>
        </w:rPr>
        <w:t xml:space="preserve">Comunicación y tecnologías, </w:t>
      </w:r>
      <w:r w:rsidRPr="00764CDD">
        <w:rPr>
          <w:rFonts w:ascii="Arial" w:eastAsia="Arial" w:hAnsi="Arial" w:cs="Arial"/>
          <w:i/>
          <w:sz w:val="24"/>
          <w:szCs w:val="24"/>
        </w:rPr>
        <w:t>Narrativas audiovisuales</w:t>
      </w:r>
      <w:r w:rsidR="00764CDD" w:rsidRPr="00764CDD">
        <w:rPr>
          <w:rFonts w:ascii="Arial" w:hAnsi="Arial" w:cs="Arial"/>
          <w:i/>
          <w:sz w:val="24"/>
          <w:szCs w:val="24"/>
        </w:rPr>
        <w:t xml:space="preserve"> y </w:t>
      </w:r>
      <w:r w:rsidRPr="00764CDD">
        <w:rPr>
          <w:rFonts w:ascii="Arial" w:eastAsia="Arial" w:hAnsi="Arial" w:cs="Arial"/>
          <w:i/>
          <w:sz w:val="24"/>
          <w:szCs w:val="24"/>
        </w:rPr>
        <w:t>Comunicación Organizacional</w:t>
      </w:r>
      <w:r w:rsidR="00764CDD" w:rsidRPr="00764CDD">
        <w:rPr>
          <w:rFonts w:ascii="Arial" w:eastAsia="Arial" w:hAnsi="Arial" w:cs="Arial"/>
          <w:b/>
          <w:i/>
          <w:sz w:val="24"/>
          <w:szCs w:val="24"/>
        </w:rPr>
        <w:t>.</w:t>
      </w:r>
      <w:r w:rsidR="00764CDD"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3B736889" w14:textId="77777777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</w:p>
    <w:p w14:paraId="557E2782" w14:textId="26BBF733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 xml:space="preserve">El departamento está integrado </w:t>
      </w:r>
      <w:r w:rsidR="000C11F5">
        <w:rPr>
          <w:rFonts w:ascii="Arial" w:eastAsia="Arial" w:hAnsi="Arial" w:cs="Arial"/>
          <w:sz w:val="24"/>
          <w:szCs w:val="24"/>
        </w:rPr>
        <w:t xml:space="preserve">con un cuerpo académico cualificado, con estudios de cuarto nivel </w:t>
      </w:r>
      <w:r w:rsidRPr="00B86745">
        <w:rPr>
          <w:rFonts w:ascii="Arial" w:eastAsia="Arial" w:hAnsi="Arial" w:cs="Arial"/>
          <w:sz w:val="24"/>
          <w:szCs w:val="24"/>
        </w:rPr>
        <w:t xml:space="preserve">en la Universidad </w:t>
      </w:r>
      <w:r w:rsidR="000C11F5">
        <w:rPr>
          <w:rFonts w:ascii="Arial" w:eastAsia="Arial" w:hAnsi="Arial" w:cs="Arial"/>
          <w:sz w:val="24"/>
          <w:szCs w:val="24"/>
        </w:rPr>
        <w:t xml:space="preserve">Santiago de Compostela- España, </w:t>
      </w:r>
      <w:r w:rsidRPr="00B86745">
        <w:rPr>
          <w:rFonts w:ascii="Arial" w:eastAsia="Arial" w:hAnsi="Arial" w:cs="Arial"/>
          <w:sz w:val="24"/>
          <w:szCs w:val="24"/>
        </w:rPr>
        <w:t>Universidad Federal Santa Catarina de Brasil, y</w:t>
      </w:r>
      <w:r w:rsidRPr="00B86745">
        <w:rPr>
          <w:rFonts w:ascii="Arial" w:eastAsia="Arial" w:hAnsi="Arial" w:cs="Arial"/>
          <w:color w:val="E69138"/>
          <w:sz w:val="24"/>
          <w:szCs w:val="24"/>
        </w:rPr>
        <w:t xml:space="preserve"> </w:t>
      </w:r>
      <w:r w:rsidRPr="00B86745">
        <w:rPr>
          <w:rFonts w:ascii="Arial" w:eastAsia="Arial" w:hAnsi="Arial" w:cs="Arial"/>
          <w:sz w:val="24"/>
          <w:szCs w:val="24"/>
        </w:rPr>
        <w:t xml:space="preserve">Universidad de Navarra, España. Estos docentes investigadores responden a las titulaciones de Relaciones Públicas y Comunicación Social. Ambas ofertadas en modalidad presencial y abierta y a distancia. </w:t>
      </w:r>
    </w:p>
    <w:p w14:paraId="224BCF6C" w14:textId="20E2540B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 xml:space="preserve">En otro ámbito </w:t>
      </w:r>
      <w:r w:rsidR="000C11F5">
        <w:rPr>
          <w:rFonts w:ascii="Arial" w:eastAsia="Arial" w:hAnsi="Arial" w:cs="Arial"/>
          <w:sz w:val="24"/>
          <w:szCs w:val="24"/>
        </w:rPr>
        <w:t xml:space="preserve">el equpo del Departamento es responsable </w:t>
      </w:r>
      <w:r w:rsidRPr="00B86745">
        <w:rPr>
          <w:rFonts w:ascii="Arial" w:eastAsia="Arial" w:hAnsi="Arial" w:cs="Arial"/>
          <w:sz w:val="24"/>
          <w:szCs w:val="24"/>
        </w:rPr>
        <w:t>de la coedición para Ecuador y América Central de la revista científica Comunicar, especializada en Educomunicación: comunicación y educación, TIC, audiencias, nuevos lenguajes, entre otros. La revista en español está en el Journal Citation Reports (JCR-WOS).</w:t>
      </w:r>
    </w:p>
    <w:p w14:paraId="0E9A6E00" w14:textId="53162C89" w:rsidR="00642C96" w:rsidRDefault="00642C96" w:rsidP="00642C96">
      <w:pPr>
        <w:widowControl w:val="0"/>
        <w:spacing w:after="200" w:line="276" w:lineRule="auto"/>
        <w:contextualSpacing/>
        <w:jc w:val="both"/>
        <w:rPr>
          <w:rFonts w:ascii="Arial" w:eastAsia="Arial" w:hAnsi="Arial" w:cs="Arial"/>
          <w:b/>
          <w:sz w:val="24"/>
          <w:szCs w:val="24"/>
        </w:rPr>
      </w:pPr>
    </w:p>
    <w:p w14:paraId="26D8B312" w14:textId="235597B6" w:rsidR="00CB4024" w:rsidRPr="00B86745" w:rsidRDefault="00CB4024" w:rsidP="00642C96">
      <w:pPr>
        <w:widowControl w:val="0"/>
        <w:spacing w:after="200" w:line="276" w:lineRule="auto"/>
        <w:contextualSpacing/>
        <w:jc w:val="both"/>
        <w:rPr>
          <w:rFonts w:ascii="Arial" w:eastAsia="Arial" w:hAnsi="Arial" w:cs="Arial"/>
          <w:b/>
          <w:sz w:val="24"/>
          <w:szCs w:val="24"/>
        </w:rPr>
      </w:pPr>
      <w:r w:rsidRPr="00B86745">
        <w:rPr>
          <w:rFonts w:ascii="Arial" w:eastAsia="Arial" w:hAnsi="Arial" w:cs="Arial"/>
          <w:b/>
          <w:sz w:val="24"/>
          <w:szCs w:val="24"/>
        </w:rPr>
        <w:t>ANTECEDENTES DEL CONGRESO DE LA RED IBEROAMERICANA DE INVESTIGADORES</w:t>
      </w:r>
    </w:p>
    <w:p w14:paraId="625A8A03" w14:textId="46F45E7A" w:rsidR="00CB4024" w:rsidRPr="00B86745" w:rsidRDefault="00CB4024" w:rsidP="00CB4024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 xml:space="preserve">El Encuentro Iberoamericano de Narrativas Audiovisuales </w:t>
      </w:r>
      <w:r w:rsidRPr="00B86745">
        <w:rPr>
          <w:rFonts w:ascii="Arial" w:eastAsia="Helvetica Neue" w:hAnsi="Arial" w:cs="Arial"/>
          <w:sz w:val="24"/>
          <w:szCs w:val="24"/>
        </w:rPr>
        <w:t>ha realizado en tres encuentros anteriores: Bogotá, en el año 2008, y en México D. F. en el 2010 y Málaga, en el 2012.</w:t>
      </w:r>
    </w:p>
    <w:p w14:paraId="73869259" w14:textId="20B36155" w:rsidR="00642C96" w:rsidRDefault="00642C96" w:rsidP="00CB4024">
      <w:pPr>
        <w:spacing w:before="200" w:after="0"/>
        <w:jc w:val="both"/>
        <w:rPr>
          <w:rFonts w:ascii="Arial" w:eastAsia="Arial" w:hAnsi="Arial" w:cs="Arial"/>
          <w:b/>
          <w:sz w:val="24"/>
          <w:szCs w:val="24"/>
        </w:rPr>
      </w:pPr>
      <w:r w:rsidRPr="00B86745">
        <w:rPr>
          <w:rFonts w:ascii="Arial" w:hAnsi="Arial" w:cs="Arial"/>
          <w:noProof/>
          <w:sz w:val="24"/>
          <w:szCs w:val="24"/>
          <w:lang w:eastAsia="es-CO"/>
        </w:rPr>
        <w:lastRenderedPageBreak/>
        <w:drawing>
          <wp:anchor distT="0" distB="0" distL="114300" distR="114300" simplePos="0" relativeHeight="251664384" behindDoc="0" locked="0" layoutInCell="0" hidden="0" allowOverlap="0" wp14:anchorId="36279DDB" wp14:editId="38F35ED9">
            <wp:simplePos x="0" y="0"/>
            <wp:positionH relativeFrom="margin">
              <wp:posOffset>3168015</wp:posOffset>
            </wp:positionH>
            <wp:positionV relativeFrom="paragraph">
              <wp:posOffset>41275</wp:posOffset>
            </wp:positionV>
            <wp:extent cx="2277745" cy="3227070"/>
            <wp:effectExtent l="0" t="0" r="8255" b="0"/>
            <wp:wrapSquare wrapText="bothSides"/>
            <wp:docPr id="27" name="image2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7745" cy="32270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sz w:val="24"/>
          <w:szCs w:val="24"/>
        </w:rPr>
        <w:t xml:space="preserve">I Congreso Internacional y III Encuentro Iberoamericano de Narrativas Audiovisuales (Red INAV) </w:t>
      </w:r>
    </w:p>
    <w:p w14:paraId="6DC5BB25" w14:textId="77777777" w:rsidR="00CB4024" w:rsidRPr="00B86745" w:rsidRDefault="00CB4024" w:rsidP="00642C96">
      <w:pPr>
        <w:jc w:val="both"/>
        <w:rPr>
          <w:rFonts w:ascii="Arial" w:hAnsi="Arial" w:cs="Arial"/>
          <w:sz w:val="24"/>
          <w:szCs w:val="24"/>
        </w:rPr>
      </w:pPr>
      <w:r w:rsidRPr="00B86745">
        <w:rPr>
          <w:rFonts w:ascii="Arial" w:eastAsia="Arial" w:hAnsi="Arial" w:cs="Arial"/>
          <w:sz w:val="24"/>
          <w:szCs w:val="24"/>
        </w:rPr>
        <w:t>El congreso en el 2012 giró en torno a un tema de investigación y debate de gran relevancia en el actual contexto de producción, distribución y exhibición de contenidos audiovisuales: “Narrativas Audiovisuales: Convergencia mediática, transnacionalización e intercambio cultural”. Estuvo dirigido a toda la comunidad científica, investigadores, docentes, alumnos y profesionales de la Comunicación interesados en el análisis del tema propuesto y en sus implicaciones en el panorama audiovisual.</w:t>
      </w:r>
    </w:p>
    <w:p w14:paraId="3F7925E3" w14:textId="0BAB63D6" w:rsidR="00CB4024" w:rsidRPr="00642C96" w:rsidRDefault="003B3C0E" w:rsidP="00764CDD">
      <w:pPr>
        <w:widowControl w:val="0"/>
        <w:numPr>
          <w:ilvl w:val="0"/>
          <w:numId w:val="14"/>
        </w:numPr>
        <w:spacing w:after="200" w:line="276" w:lineRule="auto"/>
        <w:ind w:hanging="359"/>
        <w:contextualSpacing/>
        <w:jc w:val="both"/>
        <w:rPr>
          <w:rFonts w:ascii="Arial" w:hAnsi="Arial" w:cs="Arial"/>
          <w:b/>
          <w:sz w:val="24"/>
          <w:szCs w:val="24"/>
        </w:rPr>
      </w:pPr>
      <w:hyperlink r:id="rId8">
        <w:r w:rsidR="00CB4024" w:rsidRPr="00642C96">
          <w:rPr>
            <w:rFonts w:ascii="Arial" w:eastAsia="Arial" w:hAnsi="Arial" w:cs="Arial"/>
            <w:color w:val="0000FF"/>
            <w:sz w:val="24"/>
            <w:szCs w:val="24"/>
            <w:u w:val="single"/>
          </w:rPr>
          <w:t>http://www.congresoredinav2012.uma.es/INDEX.PHP/</w:t>
        </w:r>
      </w:hyperlink>
      <w:hyperlink r:id="rId9"/>
      <w:hyperlink r:id="rId10"/>
    </w:p>
    <w:sectPr w:rsidR="00CB4024" w:rsidRPr="00642C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E5670"/>
    <w:multiLevelType w:val="multilevel"/>
    <w:tmpl w:val="BA62DDE2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720" w:firstLine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080" w:firstLine="7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1800" w:firstLine="14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3240" w:firstLine="2880"/>
      </w:pPr>
      <w:rPr>
        <w:rFonts w:ascii="Arial" w:eastAsia="Arial" w:hAnsi="Arial" w:cs="Arial"/>
      </w:rPr>
    </w:lvl>
  </w:abstractNum>
  <w:abstractNum w:abstractNumId="1">
    <w:nsid w:val="06AB0929"/>
    <w:multiLevelType w:val="multilevel"/>
    <w:tmpl w:val="3B0804A2"/>
    <w:lvl w:ilvl="0">
      <w:start w:val="3"/>
      <w:numFmt w:val="bullet"/>
      <w:lvlText w:val="-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77F4129"/>
    <w:multiLevelType w:val="multilevel"/>
    <w:tmpl w:val="12F80CB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10391B86"/>
    <w:multiLevelType w:val="multilevel"/>
    <w:tmpl w:val="5604398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16087274"/>
    <w:multiLevelType w:val="multilevel"/>
    <w:tmpl w:val="52D6345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88B4D6B"/>
    <w:multiLevelType w:val="multilevel"/>
    <w:tmpl w:val="6CD2329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19AF03DF"/>
    <w:multiLevelType w:val="multilevel"/>
    <w:tmpl w:val="7FC2985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1B9977C7"/>
    <w:multiLevelType w:val="multilevel"/>
    <w:tmpl w:val="D7B2794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1CE52ECD"/>
    <w:multiLevelType w:val="multilevel"/>
    <w:tmpl w:val="6082DDD6"/>
    <w:lvl w:ilvl="0">
      <w:start w:val="3"/>
      <w:numFmt w:val="bullet"/>
      <w:lvlText w:val="-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9">
    <w:nsid w:val="2B454388"/>
    <w:multiLevelType w:val="multilevel"/>
    <w:tmpl w:val="13CCBFEC"/>
    <w:lvl w:ilvl="0">
      <w:start w:val="3"/>
      <w:numFmt w:val="bullet"/>
      <w:lvlText w:val="-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2EDA2C1B"/>
    <w:multiLevelType w:val="multilevel"/>
    <w:tmpl w:val="93EEB77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b/>
        <w:color w:val="000000"/>
        <w:sz w:val="22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-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075455C"/>
    <w:multiLevelType w:val="multilevel"/>
    <w:tmpl w:val="41DAC884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decimal"/>
      <w:lvlText w:val="%1.%2."/>
      <w:lvlJc w:val="left"/>
      <w:pPr>
        <w:ind w:left="792" w:firstLine="360"/>
      </w:pPr>
    </w:lvl>
    <w:lvl w:ilvl="2">
      <w:start w:val="1"/>
      <w:numFmt w:val="decimal"/>
      <w:lvlText w:val="%1.%2.%3."/>
      <w:lvlJc w:val="left"/>
      <w:pPr>
        <w:ind w:left="1224" w:firstLine="720"/>
      </w:pPr>
    </w:lvl>
    <w:lvl w:ilvl="3">
      <w:start w:val="1"/>
      <w:numFmt w:val="decimal"/>
      <w:lvlText w:val="%1.%2.%3.%4."/>
      <w:lvlJc w:val="left"/>
      <w:pPr>
        <w:ind w:left="1728" w:firstLine="1080"/>
      </w:pPr>
    </w:lvl>
    <w:lvl w:ilvl="4">
      <w:start w:val="1"/>
      <w:numFmt w:val="decimal"/>
      <w:lvlText w:val="%1.%2.%3.%4.%5."/>
      <w:lvlJc w:val="left"/>
      <w:pPr>
        <w:ind w:left="2232" w:firstLine="1440"/>
      </w:pPr>
    </w:lvl>
    <w:lvl w:ilvl="5">
      <w:start w:val="1"/>
      <w:numFmt w:val="decimal"/>
      <w:lvlText w:val="%1.%2.%3.%4.%5.%6."/>
      <w:lvlJc w:val="left"/>
      <w:pPr>
        <w:ind w:left="2736" w:firstLine="1800"/>
      </w:pPr>
    </w:lvl>
    <w:lvl w:ilvl="6">
      <w:start w:val="1"/>
      <w:numFmt w:val="decimal"/>
      <w:lvlText w:val="%1.%2.%3.%4.%5.%6.%7."/>
      <w:lvlJc w:val="left"/>
      <w:pPr>
        <w:ind w:left="3240" w:firstLine="2160"/>
      </w:pPr>
    </w:lvl>
    <w:lvl w:ilvl="7">
      <w:start w:val="1"/>
      <w:numFmt w:val="decimal"/>
      <w:lvlText w:val="%1.%2.%3.%4.%5.%6.%7.%8."/>
      <w:lvlJc w:val="left"/>
      <w:pPr>
        <w:ind w:left="3744" w:firstLine="2520"/>
      </w:pPr>
    </w:lvl>
    <w:lvl w:ilvl="8">
      <w:start w:val="1"/>
      <w:numFmt w:val="decimal"/>
      <w:lvlText w:val="%1.%2.%3.%4.%5.%6.%7.%8.%9."/>
      <w:lvlJc w:val="left"/>
      <w:pPr>
        <w:ind w:left="4320" w:firstLine="2880"/>
      </w:pPr>
    </w:lvl>
  </w:abstractNum>
  <w:abstractNum w:abstractNumId="12">
    <w:nsid w:val="31B3587C"/>
    <w:multiLevelType w:val="multilevel"/>
    <w:tmpl w:val="9BAC8E7E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720" w:firstLine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080" w:firstLine="7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1800" w:firstLine="14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3240" w:firstLine="2880"/>
      </w:pPr>
      <w:rPr>
        <w:rFonts w:ascii="Arial" w:eastAsia="Arial" w:hAnsi="Arial" w:cs="Arial"/>
      </w:rPr>
    </w:lvl>
  </w:abstractNum>
  <w:abstractNum w:abstractNumId="13">
    <w:nsid w:val="35B46665"/>
    <w:multiLevelType w:val="hybridMultilevel"/>
    <w:tmpl w:val="1D8835D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D173E5"/>
    <w:multiLevelType w:val="multilevel"/>
    <w:tmpl w:val="AD2AD49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>
    <w:nsid w:val="3A9659CC"/>
    <w:multiLevelType w:val="multilevel"/>
    <w:tmpl w:val="8008413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3BD76830"/>
    <w:multiLevelType w:val="hybridMultilevel"/>
    <w:tmpl w:val="C582B5A6"/>
    <w:lvl w:ilvl="0" w:tplc="2FD67B5A">
      <w:start w:val="1"/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color w:val="000000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F56060"/>
    <w:multiLevelType w:val="multilevel"/>
    <w:tmpl w:val="2C064518"/>
    <w:lvl w:ilvl="0">
      <w:start w:val="1"/>
      <w:numFmt w:val="bullet"/>
      <w:lvlText w:val="●"/>
      <w:lvlJc w:val="left"/>
      <w:pPr>
        <w:ind w:left="1074" w:firstLine="714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34" w:firstLine="1074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794" w:firstLine="1434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154" w:firstLine="1794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2514" w:firstLine="2154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2874" w:firstLine="2514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3234" w:firstLine="2874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3594" w:firstLine="3234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3954" w:firstLine="3594"/>
      </w:pPr>
      <w:rPr>
        <w:rFonts w:ascii="Arial" w:eastAsia="Arial" w:hAnsi="Arial" w:cs="Arial"/>
      </w:rPr>
    </w:lvl>
  </w:abstractNum>
  <w:abstractNum w:abstractNumId="18">
    <w:nsid w:val="64525C0C"/>
    <w:multiLevelType w:val="multilevel"/>
    <w:tmpl w:val="2834DA0A"/>
    <w:lvl w:ilvl="0">
      <w:start w:val="3"/>
      <w:numFmt w:val="bullet"/>
      <w:lvlText w:val="-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656C1AD5"/>
    <w:multiLevelType w:val="multilevel"/>
    <w:tmpl w:val="2724E338"/>
    <w:lvl w:ilvl="0">
      <w:start w:val="1"/>
      <w:numFmt w:val="bullet"/>
      <w:lvlText w:val="●"/>
      <w:lvlJc w:val="left"/>
      <w:pPr>
        <w:ind w:left="1068" w:firstLine="708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788" w:firstLine="1428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08" w:firstLine="2148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28" w:firstLine="2868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48" w:firstLine="3588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68" w:firstLine="4308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388" w:firstLine="5028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08" w:firstLine="5748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28" w:firstLine="6468"/>
      </w:pPr>
      <w:rPr>
        <w:rFonts w:ascii="Arial" w:eastAsia="Arial" w:hAnsi="Arial" w:cs="Arial"/>
      </w:rPr>
    </w:lvl>
  </w:abstractNum>
  <w:abstractNum w:abstractNumId="20">
    <w:nsid w:val="65F36148"/>
    <w:multiLevelType w:val="multilevel"/>
    <w:tmpl w:val="B3D206E0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720" w:firstLine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080" w:firstLine="7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1800" w:firstLine="14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3240" w:firstLine="2880"/>
      </w:pPr>
      <w:rPr>
        <w:rFonts w:ascii="Arial" w:eastAsia="Arial" w:hAnsi="Arial" w:cs="Arial"/>
      </w:rPr>
    </w:lvl>
  </w:abstractNum>
  <w:abstractNum w:abstractNumId="21">
    <w:nsid w:val="66325F9D"/>
    <w:multiLevelType w:val="hybridMultilevel"/>
    <w:tmpl w:val="90BADCD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7072ED"/>
    <w:multiLevelType w:val="multilevel"/>
    <w:tmpl w:val="85D8596E"/>
    <w:lvl w:ilvl="0">
      <w:start w:val="3"/>
      <w:numFmt w:val="bullet"/>
      <w:lvlText w:val="-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>
    <w:nsid w:val="6FAA2810"/>
    <w:multiLevelType w:val="multilevel"/>
    <w:tmpl w:val="37FAE99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>
    <w:nsid w:val="7E9A375A"/>
    <w:multiLevelType w:val="multilevel"/>
    <w:tmpl w:val="7F205D78"/>
    <w:lvl w:ilvl="0">
      <w:start w:val="3"/>
      <w:numFmt w:val="bullet"/>
      <w:lvlText w:val="-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3"/>
  </w:num>
  <w:num w:numId="2">
    <w:abstractNumId w:val="12"/>
  </w:num>
  <w:num w:numId="3">
    <w:abstractNumId w:val="0"/>
  </w:num>
  <w:num w:numId="4">
    <w:abstractNumId w:val="17"/>
  </w:num>
  <w:num w:numId="5">
    <w:abstractNumId w:val="7"/>
  </w:num>
  <w:num w:numId="6">
    <w:abstractNumId w:val="19"/>
  </w:num>
  <w:num w:numId="7">
    <w:abstractNumId w:val="14"/>
  </w:num>
  <w:num w:numId="8">
    <w:abstractNumId w:val="11"/>
  </w:num>
  <w:num w:numId="9">
    <w:abstractNumId w:val="21"/>
  </w:num>
  <w:num w:numId="10">
    <w:abstractNumId w:val="16"/>
  </w:num>
  <w:num w:numId="11">
    <w:abstractNumId w:val="13"/>
  </w:num>
  <w:num w:numId="12">
    <w:abstractNumId w:val="24"/>
  </w:num>
  <w:num w:numId="13">
    <w:abstractNumId w:val="22"/>
  </w:num>
  <w:num w:numId="14">
    <w:abstractNumId w:val="9"/>
  </w:num>
  <w:num w:numId="15">
    <w:abstractNumId w:val="10"/>
  </w:num>
  <w:num w:numId="16">
    <w:abstractNumId w:val="2"/>
  </w:num>
  <w:num w:numId="17">
    <w:abstractNumId w:val="1"/>
  </w:num>
  <w:num w:numId="18">
    <w:abstractNumId w:val="15"/>
  </w:num>
  <w:num w:numId="19">
    <w:abstractNumId w:val="8"/>
  </w:num>
  <w:num w:numId="20">
    <w:abstractNumId w:val="23"/>
  </w:num>
  <w:num w:numId="21">
    <w:abstractNumId w:val="18"/>
  </w:num>
  <w:num w:numId="22">
    <w:abstractNumId w:val="5"/>
  </w:num>
  <w:num w:numId="23">
    <w:abstractNumId w:val="6"/>
  </w:num>
  <w:num w:numId="24">
    <w:abstractNumId w:val="20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024"/>
    <w:rsid w:val="000C11F5"/>
    <w:rsid w:val="003B3C0E"/>
    <w:rsid w:val="00642C96"/>
    <w:rsid w:val="00764CDD"/>
    <w:rsid w:val="00AB00DD"/>
    <w:rsid w:val="00B86745"/>
    <w:rsid w:val="00B902F9"/>
    <w:rsid w:val="00CB4024"/>
    <w:rsid w:val="00DF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A34D3B2"/>
  <w15:docId w15:val="{D6199B8F-1408-4E65-AD18-AD80DF842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B4024"/>
    <w:pPr>
      <w:widowControl w:val="0"/>
      <w:spacing w:after="200" w:line="276" w:lineRule="auto"/>
      <w:ind w:left="720"/>
      <w:contextualSpacing/>
    </w:pPr>
    <w:rPr>
      <w:rFonts w:ascii="Cambria" w:eastAsia="Cambria" w:hAnsi="Cambria" w:cs="Cambria"/>
      <w:color w:val="000000"/>
      <w:lang w:eastAsia="es-CO"/>
    </w:rPr>
  </w:style>
  <w:style w:type="character" w:styleId="Refdecomentario">
    <w:name w:val="annotation reference"/>
    <w:basedOn w:val="Fuentedeprrafopredeter"/>
    <w:uiPriority w:val="99"/>
    <w:semiHidden/>
    <w:unhideWhenUsed/>
    <w:rsid w:val="00CB402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B4024"/>
    <w:pPr>
      <w:widowControl w:val="0"/>
      <w:spacing w:after="200" w:line="240" w:lineRule="auto"/>
    </w:pPr>
    <w:rPr>
      <w:rFonts w:ascii="Cambria" w:eastAsia="Cambria" w:hAnsi="Cambria" w:cs="Cambria"/>
      <w:color w:val="000000"/>
      <w:sz w:val="20"/>
      <w:szCs w:val="20"/>
      <w:lang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B4024"/>
    <w:rPr>
      <w:rFonts w:ascii="Cambria" w:eastAsia="Cambria" w:hAnsi="Cambria" w:cs="Cambria"/>
      <w:color w:val="000000"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40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4024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B4024"/>
    <w:rPr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CB4024"/>
  </w:style>
  <w:style w:type="paragraph" w:styleId="Revisin">
    <w:name w:val="Revision"/>
    <w:hidden/>
    <w:uiPriority w:val="99"/>
    <w:semiHidden/>
    <w:rsid w:val="00AB00D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gresoredinav2012.uma.es/INDEX.PHP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omunicacionesinav2014@utpl.edu.ec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congresoredinav2012.uma.es/wp-content/uploads/2012/05/Tr%C3%ADptico-Congreso-Red-INAV-M%C3%A1laga-Sevill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gresoredinav2012.uma.es/INDEX.PHP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6102540-E4BD-4789-9A4D-9ECEA9F7E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1344</Words>
  <Characters>7393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Jeronimo Rivera</dc:creator>
  <cp:keywords/>
  <dc:description/>
  <cp:lastModifiedBy>Jeronimo Rivera</cp:lastModifiedBy>
  <cp:revision>2</cp:revision>
  <dcterms:created xsi:type="dcterms:W3CDTF">2014-04-30T18:44:00Z</dcterms:created>
  <dcterms:modified xsi:type="dcterms:W3CDTF">2014-04-30T18:44:00Z</dcterms:modified>
</cp:coreProperties>
</file>